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6" w:rsidRPr="00D10537" w:rsidRDefault="00873536" w:rsidP="009763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0537">
        <w:rPr>
          <w:rFonts w:ascii="Arial" w:hAnsi="Arial" w:cs="Arial"/>
          <w:b/>
          <w:sz w:val="32"/>
          <w:szCs w:val="32"/>
        </w:rPr>
        <w:t>Материалы для информационно-разъяснительной работы</w:t>
      </w:r>
    </w:p>
    <w:p w:rsidR="00873536" w:rsidRPr="00D10537" w:rsidRDefault="00873536" w:rsidP="009763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0537">
        <w:rPr>
          <w:rFonts w:ascii="Arial" w:hAnsi="Arial" w:cs="Arial"/>
          <w:b/>
          <w:sz w:val="32"/>
          <w:szCs w:val="32"/>
        </w:rPr>
        <w:t>по вопросам ВСХП-2016</w:t>
      </w:r>
    </w:p>
    <w:p w:rsidR="00873536" w:rsidRPr="00976378" w:rsidRDefault="00873536" w:rsidP="00976378">
      <w:pPr>
        <w:spacing w:after="0" w:line="240" w:lineRule="auto"/>
        <w:jc w:val="center"/>
        <w:rPr>
          <w:rFonts w:ascii="Arial" w:hAnsi="Arial" w:cs="Arial"/>
          <w:b/>
        </w:rPr>
      </w:pPr>
    </w:p>
    <w:p w:rsidR="00873536" w:rsidRPr="00690337" w:rsidRDefault="00873536" w:rsidP="00976378">
      <w:pPr>
        <w:spacing w:before="120" w:after="120" w:line="288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90337">
        <w:rPr>
          <w:rFonts w:ascii="Arial" w:hAnsi="Arial" w:cs="Arial"/>
          <w:b/>
          <w:sz w:val="28"/>
          <w:szCs w:val="28"/>
        </w:rPr>
        <w:t>В помощь фермерам</w:t>
      </w:r>
    </w:p>
    <w:p w:rsidR="00873536" w:rsidRDefault="00873536" w:rsidP="00976378">
      <w:pPr>
        <w:pStyle w:val="txtvest0"/>
        <w:ind w:firstLine="567"/>
        <w:rPr>
          <w:sz w:val="24"/>
          <w:szCs w:val="24"/>
        </w:rPr>
      </w:pPr>
      <w:r>
        <w:rPr>
          <w:sz w:val="24"/>
          <w:szCs w:val="24"/>
        </w:rPr>
        <w:t>Всероссийской сельскохозяйственной переписью в июле-августе т.г. в Иркутской области наряду с другими субъектами предстоит учесть 3424 крестьянских (фермерских) хозяйства и 86 индивидуальных предпринимателей. Предыдущая перепись, 10 лет назад, учла в регионе 3339 фермерских хозяйств и 91 предпринимателя. Из них далеко не все фактически занимались сельскохозяйственной деятельностью, доля работающих составила соответственно 28% и 48%. Бездействие может быть обусловлено многочисленными проблемами становления, в частности, финансовым дефицитом. Поэтому так важна помощь, особенно на первых порах, когда решается вопрос: «Быть или не быть?».</w:t>
      </w:r>
    </w:p>
    <w:p w:rsidR="00873536" w:rsidRPr="00690337" w:rsidRDefault="00873536" w:rsidP="00976378">
      <w:pPr>
        <w:pStyle w:val="txtvest0"/>
        <w:ind w:firstLine="567"/>
        <w:rPr>
          <w:sz w:val="24"/>
          <w:szCs w:val="24"/>
        </w:rPr>
      </w:pPr>
      <w:r w:rsidRPr="00690337">
        <w:rPr>
          <w:sz w:val="24"/>
          <w:szCs w:val="24"/>
        </w:rPr>
        <w:t xml:space="preserve">В текущем году Иркутская область получит из федеральной казны 87 миллионов рублей на гранты для фермеров. Прием документов от начинающих фермеров уже начался. На создание и развитие фермерского хозяйства и бытовое обустройство можно получить до 1,5 млн. рублей. Это деньги на приобретение земельных участков, сельскохозяйственных животных, инвентаря и техники, семян, удобрений, ядохимикатов. А также на строительство дорог, разработку проектной документации для строительства производственных объектов, на </w:t>
      </w:r>
      <w:r>
        <w:rPr>
          <w:sz w:val="24"/>
          <w:szCs w:val="24"/>
        </w:rPr>
        <w:t xml:space="preserve">оплату </w:t>
      </w:r>
      <w:r w:rsidRPr="00690337">
        <w:rPr>
          <w:sz w:val="24"/>
          <w:szCs w:val="24"/>
        </w:rPr>
        <w:t>подключени</w:t>
      </w:r>
      <w:r>
        <w:rPr>
          <w:sz w:val="24"/>
          <w:szCs w:val="24"/>
        </w:rPr>
        <w:t>я</w:t>
      </w:r>
      <w:r w:rsidRPr="00690337">
        <w:rPr>
          <w:sz w:val="24"/>
          <w:szCs w:val="24"/>
        </w:rPr>
        <w:t xml:space="preserve"> к инженерным сетям.</w:t>
      </w:r>
    </w:p>
    <w:p w:rsidR="00873536" w:rsidRPr="00690337" w:rsidRDefault="00873536" w:rsidP="00976378">
      <w:pPr>
        <w:pStyle w:val="txtvest0"/>
        <w:ind w:firstLine="567"/>
        <w:rPr>
          <w:sz w:val="24"/>
          <w:szCs w:val="24"/>
        </w:rPr>
      </w:pPr>
      <w:r w:rsidRPr="00690337">
        <w:rPr>
          <w:sz w:val="24"/>
          <w:szCs w:val="24"/>
        </w:rPr>
        <w:t>Целевая программа «Поддержка начинающих фермеров» действует в регионе с 2012 года. За это время выделено 239 грантов на общую сумму 362 млн. рублей.</w:t>
      </w:r>
    </w:p>
    <w:p w:rsidR="00873536" w:rsidRDefault="00873536" w:rsidP="00976378">
      <w:pPr>
        <w:pStyle w:val="txtvest0"/>
        <w:jc w:val="center"/>
        <w:rPr>
          <w:b/>
          <w:sz w:val="24"/>
          <w:szCs w:val="24"/>
        </w:rPr>
      </w:pPr>
    </w:p>
    <w:p w:rsidR="00873536" w:rsidRPr="00690337" w:rsidRDefault="00873536" w:rsidP="00976378">
      <w:pPr>
        <w:spacing w:before="120" w:after="120" w:line="288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худого семени…</w:t>
      </w:r>
    </w:p>
    <w:p w:rsidR="00873536" w:rsidRPr="00656B73" w:rsidRDefault="00873536" w:rsidP="00976378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656B73">
        <w:rPr>
          <w:rFonts w:ascii="Arial" w:hAnsi="Arial" w:cs="Arial"/>
          <w:sz w:val="24"/>
          <w:szCs w:val="24"/>
        </w:rPr>
        <w:t>В текущем году сельхозпроизводители Иркутской области планируют увеличить посевные площади зерновых и зернобобовых культур на 2%, до 417 тыс. гектаров. Ожидаемый валовой сбор - 735 тыс. тонн зерна, на 34% больше, чем в крайне неблагоприятном по погодным условиям 2015 году.</w:t>
      </w:r>
    </w:p>
    <w:p w:rsidR="00873536" w:rsidRPr="00656B73" w:rsidRDefault="00873536" w:rsidP="00976378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656B73">
        <w:rPr>
          <w:rFonts w:ascii="Arial" w:hAnsi="Arial" w:cs="Arial"/>
          <w:sz w:val="24"/>
          <w:szCs w:val="24"/>
        </w:rPr>
        <w:t>За счет подготовленных элитных семян (свыше 15 тыс. т) будет выполнено соглашение с Минсельхозом России о доле посевов зерновых и зернобобовых семенами высших репродукций (не менее 11,5% площадей).</w:t>
      </w:r>
    </w:p>
    <w:p w:rsidR="00873536" w:rsidRPr="00656B73" w:rsidRDefault="00873536" w:rsidP="00976378">
      <w:pPr>
        <w:pStyle w:val="txtvest0"/>
        <w:ind w:firstLine="567"/>
        <w:rPr>
          <w:sz w:val="24"/>
          <w:szCs w:val="24"/>
        </w:rPr>
      </w:pPr>
      <w:r w:rsidRPr="00656B73">
        <w:rPr>
          <w:sz w:val="24"/>
          <w:szCs w:val="24"/>
        </w:rPr>
        <w:t xml:space="preserve">По данным Всероссийской сельскохозяйственной переписи 2006г., доля элитных посевов этих культур в сельхозорганизациях составила 5,5%, на фермерских полях – 7,8%. Но по другим сельхозкультурам фермеры заметно уступали, имея незначительную долю посевов наиболее качественными семенами (от 0,2 до 4,5%). А сельскохозяйственные организации засевали ими 12-15% площадей, отведенных под картофель и технические культуры. Но в овощеводстве и производстве кормовых культур сельхозорганизации редко использовали семена высших репродукций (3,8% и 0,9% посевов).  </w:t>
      </w:r>
    </w:p>
    <w:p w:rsidR="00873536" w:rsidRPr="00656B73" w:rsidRDefault="00873536" w:rsidP="00976378">
      <w:pPr>
        <w:pStyle w:val="txtvest0"/>
        <w:ind w:firstLine="567"/>
        <w:rPr>
          <w:sz w:val="24"/>
          <w:szCs w:val="24"/>
        </w:rPr>
      </w:pPr>
      <w:r w:rsidRPr="00656B73">
        <w:rPr>
          <w:sz w:val="24"/>
          <w:szCs w:val="24"/>
        </w:rPr>
        <w:t>Насколько изменилась ситуация, выросла ли популярность элитных семян, покажет сельскохозяйственная перепись в июле-августе т.г.</w:t>
      </w:r>
    </w:p>
    <w:p w:rsidR="00873536" w:rsidRDefault="00873536" w:rsidP="00976378">
      <w:pPr>
        <w:pStyle w:val="txtvest0"/>
        <w:jc w:val="center"/>
        <w:rPr>
          <w:b/>
          <w:sz w:val="24"/>
          <w:szCs w:val="24"/>
        </w:rPr>
      </w:pPr>
    </w:p>
    <w:p w:rsidR="00873536" w:rsidRDefault="00873536" w:rsidP="00976378">
      <w:pPr>
        <w:pStyle w:val="zagvest"/>
        <w:jc w:val="center"/>
        <w:rPr>
          <w:sz w:val="28"/>
          <w:szCs w:val="28"/>
        </w:rPr>
      </w:pPr>
    </w:p>
    <w:p w:rsidR="00873536" w:rsidRDefault="00873536" w:rsidP="00976378">
      <w:pPr>
        <w:pStyle w:val="zagvest"/>
        <w:jc w:val="center"/>
        <w:rPr>
          <w:sz w:val="28"/>
          <w:szCs w:val="28"/>
        </w:rPr>
      </w:pPr>
    </w:p>
    <w:p w:rsidR="00873536" w:rsidRPr="008B34F5" w:rsidRDefault="00873536" w:rsidP="00976378">
      <w:pPr>
        <w:pStyle w:val="zagvest"/>
        <w:jc w:val="center"/>
        <w:rPr>
          <w:sz w:val="28"/>
          <w:szCs w:val="28"/>
        </w:rPr>
      </w:pPr>
      <w:r w:rsidRPr="008B34F5">
        <w:rPr>
          <w:sz w:val="28"/>
          <w:szCs w:val="28"/>
        </w:rPr>
        <w:t>Теплый кров для овощей</w:t>
      </w:r>
    </w:p>
    <w:p w:rsidR="00873536" w:rsidRDefault="00873536" w:rsidP="00976378">
      <w:pPr>
        <w:pStyle w:val="txtvest0"/>
      </w:pPr>
    </w:p>
    <w:p w:rsidR="00873536" w:rsidRDefault="00873536" w:rsidP="00976378">
      <w:pPr>
        <w:pStyle w:val="txtvest0"/>
        <w:ind w:firstLine="567"/>
      </w:pPr>
      <w:r>
        <w:t xml:space="preserve">Всероссийской сельскохозяйственной переписью 2006г. в Иркутской области было учтено около </w:t>
      </w:r>
      <w:smartTag w:uri="urn:schemas-microsoft-com:office:smarttags" w:element="metricconverter">
        <w:smartTagPr>
          <w:attr w:name="ProductID" w:val="80 гектаров"/>
        </w:smartTagPr>
        <w:r>
          <w:t>80 гектаров</w:t>
        </w:r>
      </w:smartTag>
      <w:r>
        <w:t xml:space="preserve"> защищенного грунта для выращивания овощей. На долю фермеров и индивидуальных предпринимателей приходилось более четверти данной площади (27,5%). Эти сельхозпроизводители почти не имеют зимних теплиц, отдавая приоритет другим сооружениям. В их распоряжении – три четверти всех учтенных парников (без хозяйств населения) и существенная доля весенних теплиц (41%). </w:t>
      </w:r>
    </w:p>
    <w:p w:rsidR="00873536" w:rsidRDefault="00873536" w:rsidP="00976378">
      <w:pPr>
        <w:pStyle w:val="txtvest0"/>
        <w:ind w:firstLine="567"/>
      </w:pPr>
      <w:r>
        <w:t>Предпочтения сельхозорганизаций зависят от их статуса. Парники – удел подсобных хозяйств при неаграрных организациях (общая площадь – 26 соток). Зимних теплиц у них меньше (20 соток), наиболее популярны весенние теплицы (</w:t>
      </w:r>
      <w:smartTag w:uri="urn:schemas-microsoft-com:office:smarttags" w:element="metricconverter">
        <w:smartTagPr>
          <w:attr w:name="ProductID" w:val="4,4 га"/>
        </w:smartTagPr>
        <w:r>
          <w:t>4,4 га</w:t>
        </w:r>
      </w:smartTag>
      <w:r>
        <w:t xml:space="preserve">). </w:t>
      </w:r>
    </w:p>
    <w:p w:rsidR="00873536" w:rsidRDefault="00873536" w:rsidP="00976378">
      <w:pPr>
        <w:pStyle w:val="txtvest0"/>
        <w:ind w:firstLine="567"/>
      </w:pPr>
      <w:r>
        <w:t xml:space="preserve">По сравнению с подсобными хозяйствами у малых предприятий – вдвое больше теплиц (круглогодичных и сезонных) и почти нет парников. </w:t>
      </w:r>
    </w:p>
    <w:p w:rsidR="00873536" w:rsidRDefault="00873536" w:rsidP="00976378">
      <w:pPr>
        <w:pStyle w:val="txtvest0"/>
        <w:ind w:firstLine="567"/>
      </w:pPr>
      <w:r>
        <w:t xml:space="preserve">Зимой выращивают овощи, главным образом, крупные и средние сельхозорганизации, их сооружения для этой цели занимают </w:t>
      </w:r>
      <w:smartTag w:uri="urn:schemas-microsoft-com:office:smarttags" w:element="metricconverter">
        <w:smartTagPr>
          <w:attr w:name="ProductID" w:val="27,1 га"/>
        </w:smartTagPr>
        <w:r>
          <w:t>27,1 га</w:t>
        </w:r>
      </w:smartTag>
      <w:r>
        <w:t xml:space="preserve">, тогда как весенние теплицы – </w:t>
      </w:r>
      <w:smartTag w:uri="urn:schemas-microsoft-com:office:smarttags" w:element="metricconverter">
        <w:smartTagPr>
          <w:attr w:name="ProductID" w:val="16,4 га"/>
        </w:smartTagPr>
        <w:r>
          <w:t>16,4 га</w:t>
        </w:r>
      </w:smartTag>
      <w:r>
        <w:t xml:space="preserve">. Однако главный производитель тепличной продукции в течение 10 лет, предшествовавших переписи, ввода в эксплуатацию этих построек не осуществлял. Значит, теплый кров для овощей подвергался износу и не обновлялся. </w:t>
      </w:r>
    </w:p>
    <w:p w:rsidR="00873536" w:rsidRDefault="00873536" w:rsidP="00976378">
      <w:pPr>
        <w:pStyle w:val="txtvest0"/>
        <w:ind w:firstLine="567"/>
      </w:pPr>
      <w:r>
        <w:t>В связи с этим, а также учитывая неполную обеспеченность Приангарья собственной овощной продукцией, актуален вопрос строительства и модернизации теплиц. Губернатор считает, что это направление необходимо включить в программу социально-экономического развития региона.</w:t>
      </w:r>
    </w:p>
    <w:p w:rsidR="00873536" w:rsidRPr="00290CC8" w:rsidRDefault="00873536" w:rsidP="00976378">
      <w:pPr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290CC8">
        <w:rPr>
          <w:rFonts w:ascii="Arial" w:hAnsi="Arial" w:cs="Arial"/>
        </w:rPr>
        <w:t xml:space="preserve">Развитие овощеводства является подпрограммой Государственной программы развития сельского хозяйства и регулирования рынков сельскохозяйственной продукции, сырья и продовольствия на 2013-2020 годы. Поэтому на поддержку овощеводов выделяются государственные средства. В 2015 году хозяйствам Иркутской области, имеющим типовые теплицы круглогодичного использования, из бюджета региона на оплату тепло- и электроэнергии было выделено 110 млн. рублей. Будет оказана помощь и в текущем году. Планируется модернизация теплиц в Братске, Ангарском, Усть-Илимском, Иркутском районах, а также строительство небольших теплиц в действующих фермерских хозяйствах. </w:t>
      </w:r>
    </w:p>
    <w:p w:rsidR="00873536" w:rsidRDefault="00873536" w:rsidP="00976378">
      <w:pPr>
        <w:pStyle w:val="txtvest0"/>
        <w:ind w:firstLine="567"/>
      </w:pPr>
      <w:r>
        <w:t xml:space="preserve">Общие возможности выращивания овощной продукции в парниках и теплицах покажет предстоящая в июле-августе т.г. Всероссийская сельскохозяйственная перепись. </w:t>
      </w:r>
    </w:p>
    <w:p w:rsidR="00873536" w:rsidRDefault="00873536"/>
    <w:sectPr w:rsidR="00873536" w:rsidSect="006C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378"/>
    <w:rsid w:val="00290CC8"/>
    <w:rsid w:val="005F3BEF"/>
    <w:rsid w:val="00617DFA"/>
    <w:rsid w:val="00656B73"/>
    <w:rsid w:val="00690337"/>
    <w:rsid w:val="006C0D33"/>
    <w:rsid w:val="006C62AC"/>
    <w:rsid w:val="00873536"/>
    <w:rsid w:val="008B34F5"/>
    <w:rsid w:val="00976378"/>
    <w:rsid w:val="00C10E3B"/>
    <w:rsid w:val="00C75026"/>
    <w:rsid w:val="00D10537"/>
    <w:rsid w:val="00FB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976378"/>
    <w:rPr>
      <w:rFonts w:ascii="Times New Roman" w:eastAsia="Times New Roman" w:hAnsi="Times New Roman"/>
      <w:sz w:val="28"/>
      <w:szCs w:val="28"/>
    </w:rPr>
  </w:style>
  <w:style w:type="character" w:customStyle="1" w:styleId="NoSpacingChar">
    <w:name w:val="No Spacing Char"/>
    <w:link w:val="NoSpacing"/>
    <w:uiPriority w:val="99"/>
    <w:locked/>
    <w:rsid w:val="00976378"/>
    <w:rPr>
      <w:rFonts w:ascii="Times New Roman" w:hAnsi="Times New Roman"/>
      <w:sz w:val="28"/>
      <w:lang w:eastAsia="ru-RU"/>
    </w:rPr>
  </w:style>
  <w:style w:type="character" w:customStyle="1" w:styleId="txtvest">
    <w:name w:val="txt_vest Знак"/>
    <w:basedOn w:val="DefaultParagraphFont"/>
    <w:link w:val="txtvest0"/>
    <w:uiPriority w:val="99"/>
    <w:locked/>
    <w:rsid w:val="00976378"/>
    <w:rPr>
      <w:rFonts w:ascii="Arial" w:hAnsi="Arial" w:cs="Arial"/>
    </w:rPr>
  </w:style>
  <w:style w:type="paragraph" w:customStyle="1" w:styleId="txtvest0">
    <w:name w:val="txt_vest"/>
    <w:basedOn w:val="Normal"/>
    <w:link w:val="txtvest"/>
    <w:uiPriority w:val="99"/>
    <w:rsid w:val="00976378"/>
    <w:pPr>
      <w:spacing w:after="0" w:line="240" w:lineRule="auto"/>
      <w:jc w:val="both"/>
    </w:pPr>
    <w:rPr>
      <w:rFonts w:ascii="Arial" w:hAnsi="Arial" w:cs="Arial"/>
    </w:rPr>
  </w:style>
  <w:style w:type="paragraph" w:customStyle="1" w:styleId="zagvest">
    <w:name w:val="zag_vest"/>
    <w:basedOn w:val="Normal"/>
    <w:uiPriority w:val="99"/>
    <w:rsid w:val="00976378"/>
    <w:pPr>
      <w:spacing w:after="0" w:line="240" w:lineRule="auto"/>
      <w:jc w:val="both"/>
    </w:pPr>
    <w:rPr>
      <w:rFonts w:ascii="Arial" w:eastAsia="Times New Roman" w:hAnsi="Arial" w:cs="Arial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732</Words>
  <Characters>4177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информационно-разъяснительной работы</dc:title>
  <dc:subject/>
  <dc:creator>User</dc:creator>
  <cp:keywords/>
  <dc:description/>
  <cp:lastModifiedBy>K27</cp:lastModifiedBy>
  <cp:revision>2</cp:revision>
  <cp:lastPrinted>2016-03-27T23:33:00Z</cp:lastPrinted>
  <dcterms:created xsi:type="dcterms:W3CDTF">2016-03-27T23:34:00Z</dcterms:created>
  <dcterms:modified xsi:type="dcterms:W3CDTF">2016-03-27T23:34:00Z</dcterms:modified>
</cp:coreProperties>
</file>